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line="300" w:lineRule="atLeast"/>
        <w:shd w:val="clear" w:color="auto" w:fill="ffffff"/>
        <w:rPr>
          <w:rFonts w:ascii="Times New Roman" w:hAnsi="Times New Roman" w:cs="Times New Roman" w:eastAsia="Times New Roman"/>
          <w:b/>
          <w:color w:val="333333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color w:val="333333"/>
          <w:spacing w:val="-2"/>
          <w:sz w:val="28"/>
          <w:szCs w:val="28"/>
          <w:lang w:eastAsia="ru-RU"/>
        </w:rPr>
        <w:t xml:space="preserve">ИНФОРМАЦИЯ ОБ ОРГАНИЗАЦИИ</w:t>
      </w:r>
      <w:r/>
    </w:p>
    <w:tbl>
      <w:tblPr>
        <w:tblStyle w:val="60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669"/>
        <w:gridCol w:w="5676"/>
      </w:tblGrid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Полное наименование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Красноярский филиал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бществ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 с ограниченной ответственностью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Медицинское учреждение «Центр медицинских комиссий-Дземги»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Сокращенное наименование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ООО «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МУ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ЦМК-Дземги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»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Головная организация  для филиала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ОБЩЕСТВО С ОГРАНИЧЕННОЙ ОТВЕТСТВЕН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НОСТЬЮ «"МЕДИЦИНСКОЕ УЧРЕЖДЕНИЕ «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ЦЕНТР МЕДИЦИНСКИХ КОМИССИЙ-ДЗЕМГИ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»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ИНН / КПП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2703095352   / 246643001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ОГРН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1172724029895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Дата присвоения ОГРН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10.11.2017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681022, Хабаровский Край, г. Комсомольск-на-Амуре, ул. Ленинградская, 23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Регистрирующий налоговый орган 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ИФНС России по Центральному району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г. Красноярска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Адрес налогового органа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Красноярский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рай, г. Красноярск, ул. Парижской Коммуны, 39Б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Дата постановки на учёт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19.10.2022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Сведения о налоговом органе, в котором ЮЛ состоит на учете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ИФНС России по Центральному району г. Красноярска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Форма собственности 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Частное юридическое лицо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Субъект РФ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Красноярский край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Форма оказания медицинской помощи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плановая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Условия оказания медицинской помощи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амбулаторно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Лицензия на осуществление медицинской деятельности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№ Л041-01189-27/00349678  дата выдачи 10.06.2020 </w:t>
            </w:r>
            <w:r/>
          </w:p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Срок действия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 лицензии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бессрочно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Лицензирующий орган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spacing w:line="300" w:lineRule="atLeast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министерство здравоохранения Хабаровского края</w:t>
            </w:r>
            <w:r/>
          </w:p>
          <w:p>
            <w:pPr>
              <w:ind w:firstLine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Хабаровск, ул. Карла Маркса, д. 32, тел. (4212)402-000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Адрес места осуществления медицинской деятельности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/>
              <w:spacing w:line="300" w:lineRule="atLeast"/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  <w:lang w:eastAsia="ru-RU"/>
              </w:rPr>
              <w:t xml:space="preserve">Красноярский Край, г. Красноярск, улица Красной Армии, д.3 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дрес сайта в информационно-телекоммуникационной сети "Интернет"  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/>
            <w:hyperlink r:id="rId9" w:tooltip="https://mk24.ru/" w:history="1">
              <w:r>
                <w:rPr>
                  <w:rStyle w:val="60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https://mk24.ru/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рафик работы медицинских работников, участвующих в предоставлении платных медицинских услуг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медицинских работников совпадает с работой медицинского центра: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08-00 до 17-00 (понедельник-пятница)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09-00 до 16-00 (суббота)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eastAsia="ru-RU"/>
              </w:rPr>
              <w:t xml:space="preserve">словия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eastAsia="ru-RU"/>
              </w:rPr>
              <w:t xml:space="preserve"> и 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eastAsia="ru-RU"/>
              </w:rPr>
              <w:t xml:space="preserve">роки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highlight w:val="yellow"/>
                <w:lang w:eastAsia="ru-RU"/>
              </w:rPr>
              <w:t xml:space="preserve">ожидания платных медицинских услуг;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Сроки ожидания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платных медицинских услуг, предоставляемых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плановом порядке определяются датой обращения за их предоставлением в медцентр, наличием возможности их оказать, загруженностью  расписания специалистов, но не превышают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3-х рабочих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дней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(при отсутствии проведения лабораторных исследований) и не превышают 14 рабочих дней (при необходимости проведения лабораторных исследований)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тандарты медицинской помощи и клинические рекомендации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://publication.pravo.gov.ru/documents/block/foiv065" w:history="1">
              <w:r>
                <w:rPr>
                  <w:rStyle w:val="60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http://publication.pravo.gov.ru/documents/block/foiv065</w:t>
              </w:r>
            </w:hyperlink>
            <w:r>
              <w:rPr>
                <w:rStyle w:val="60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cr.minzdrav.gov.ru/clin_recomend" w:history="1">
              <w:r>
                <w:rPr>
                  <w:rStyle w:val="60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https://cr.minzdrav.gov.ru/clin_recomend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ffffff" w:themeFill="background1"/>
            <w:tcW w:w="3669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орм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и способ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направления обращений (жалоб) в органы государственной власти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почтовый адрес или адрес электронной почты (при наличии), на которые может быть направлено обращение (жалоба)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ind w:firstLine="0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5676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Территориальный орган Росздравнадзора по Красноярскому краю: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660021, Красноярск, пр-т Мира, д. 132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(391) 221-11-41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Управление Роспотребнадзора по Красноярскому краю: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660049,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ул. Каратанова, д. 21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(391) 226-89-50 (многоканальный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</w:tbl>
    <w:p>
      <w:pPr>
        <w:ind w:firstLine="0"/>
        <w:spacing w:line="300" w:lineRule="atLeast"/>
        <w:shd w:val="clear" w:color="auto" w:fill="ffffff"/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pPr>
      <w:r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r>
      <w:r/>
    </w:p>
    <w:p>
      <w:pPr>
        <w:ind w:firstLine="0"/>
        <w:spacing w:line="300" w:lineRule="atLeast"/>
        <w:shd w:val="clear" w:color="auto" w:fill="ffffff"/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pPr>
      <w:r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r>
      <w:r/>
    </w:p>
    <w:p>
      <w:pPr>
        <w:ind w:firstLine="0"/>
        <w:spacing w:line="300" w:lineRule="atLeast"/>
        <w:shd w:val="clear" w:color="auto" w:fill="ffffff"/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pPr>
      <w:r>
        <w:rPr>
          <w:rFonts w:cs="Times New Roman" w:eastAsia="Times New Roman"/>
          <w:color w:val="9FA2B4"/>
          <w:spacing w:val="-2"/>
          <w:sz w:val="21"/>
          <w:szCs w:val="21"/>
          <w:lang w:eastAsia="ru-RU"/>
        </w:rPr>
        <w:t xml:space="preserve"> </w:t>
      </w:r>
      <w:r/>
    </w:p>
    <w:p>
      <w:pPr>
        <w:ind w:firstLine="0"/>
        <w:spacing w:line="300" w:lineRule="atLeast"/>
        <w:shd w:val="clear" w:color="auto" w:fill="ffffff"/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pPr>
      <w:r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r>
      <w:r/>
    </w:p>
    <w:p>
      <w:pPr>
        <w:ind w:firstLine="0"/>
        <w:spacing w:line="300" w:lineRule="atLeast"/>
        <w:shd w:val="clear" w:color="auto" w:fill="ffffff"/>
        <w:rPr>
          <w:color w:val="333333"/>
          <w:spacing w:val="-2"/>
          <w:sz w:val="21"/>
          <w:szCs w:val="21"/>
          <w:shd w:val="clear" w:color="auto" w:fill="ffffff"/>
        </w:rPr>
      </w:pPr>
      <w:r>
        <w:rPr>
          <w:color w:val="333333"/>
          <w:spacing w:val="-2"/>
          <w:sz w:val="21"/>
          <w:szCs w:val="21"/>
          <w:shd w:val="clear" w:color="auto" w:fill="ffffff"/>
        </w:rPr>
        <w:t xml:space="preserve"> </w:t>
      </w:r>
      <w:r/>
    </w:p>
    <w:p>
      <w:pPr>
        <w:ind w:firstLine="0"/>
        <w:spacing w:line="300" w:lineRule="atLeast"/>
        <w:shd w:val="clear" w:color="auto" w:fill="ffffff"/>
        <w:rPr>
          <w:color w:val="333333"/>
          <w:spacing w:val="-2"/>
          <w:sz w:val="21"/>
          <w:szCs w:val="21"/>
          <w:shd w:val="clear" w:color="auto" w:fill="ffffff"/>
        </w:rPr>
      </w:pPr>
      <w:r>
        <w:rPr>
          <w:color w:val="333333"/>
          <w:spacing w:val="-2"/>
          <w:sz w:val="21"/>
          <w:szCs w:val="21"/>
          <w:shd w:val="clear" w:color="auto" w:fill="ffffff"/>
        </w:rPr>
      </w:r>
      <w:r/>
    </w:p>
    <w:p>
      <w:pPr>
        <w:ind w:firstLine="0"/>
        <w:spacing w:line="300" w:lineRule="atLeast"/>
        <w:shd w:val="clear" w:color="auto" w:fill="ffffff"/>
        <w:rPr>
          <w:rFonts w:cs="Times New Roman" w:eastAsia="Times New Roman"/>
          <w:color w:val="333333"/>
          <w:spacing w:val="-2"/>
          <w:sz w:val="21"/>
          <w:szCs w:val="21"/>
          <w:lang w:eastAsia="ru-RU"/>
        </w:rPr>
      </w:pPr>
      <w:r>
        <w:rPr>
          <w:color w:val="333333"/>
          <w:spacing w:val="-2"/>
          <w:sz w:val="21"/>
          <w:szCs w:val="21"/>
          <w:shd w:val="clear" w:color="auto" w:fill="ffffff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 w:customStyle="1">
    <w:name w:val="text-14"/>
    <w:basedOn w:val="600"/>
    <w:pPr>
      <w:ind w:firstLine="0"/>
      <w:spacing w:before="100" w:beforeAutospacing="1" w:after="100" w:afterAutospacing="1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605">
    <w:name w:val="Table Grid"/>
    <w:basedOn w:val="60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6">
    <w:name w:val="Hyperlink"/>
    <w:basedOn w:val="601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k24.ru/" TargetMode="External"/><Relationship Id="rId10" Type="http://schemas.openxmlformats.org/officeDocument/2006/relationships/hyperlink" Target="http://publication.pravo.gov.ru/documents/block/foiv065" TargetMode="External"/><Relationship Id="rId11" Type="http://schemas.openxmlformats.org/officeDocument/2006/relationships/hyperlink" Target="https://cr.minzdrav.gov.ru/clin_recomen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главврача по КЭР</dc:creator>
  <cp:keywords/>
  <dc:description/>
  <cp:lastModifiedBy>Зенин Виталий Владимирович</cp:lastModifiedBy>
  <cp:revision>8</cp:revision>
  <dcterms:created xsi:type="dcterms:W3CDTF">2023-07-28T08:13:00Z</dcterms:created>
  <dcterms:modified xsi:type="dcterms:W3CDTF">2023-08-30T08:04:13Z</dcterms:modified>
</cp:coreProperties>
</file>